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35" w:lineRule="auto" w:before="1032" w:after="4"/>
        <w:ind w:left="0" w:right="1304" w:firstLine="0"/>
        <w:jc w:val="right"/>
      </w:pPr>
      <w:r>
        <w:rPr>
          <w:rFonts w:ascii="Arial" w:hAnsi="Arial" w:eastAsia="Arial"/>
          <w:b w:val="0"/>
          <w:i w:val="0"/>
          <w:color w:val="000000"/>
          <w:sz w:val="18"/>
        </w:rPr>
        <w:t xml:space="preserve">Jalan Taman Siswa No. 125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3890010</wp:posOffset>
            </wp:positionH>
            <wp:positionV relativeFrom="page">
              <wp:posOffset>7879080</wp:posOffset>
            </wp:positionV>
            <wp:extent cx="2381250" cy="1796382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6382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60.0" w:type="dxa"/>
      </w:tblPr>
      <w:tblGrid>
        <w:gridCol w:w="5960"/>
        <w:gridCol w:w="5960"/>
      </w:tblGrid>
      <w:tr>
        <w:trPr>
          <w:trHeight w:hRule="exact" w:val="884"/>
        </w:trPr>
        <w:tc>
          <w:tcPr>
            <w:tcW w:type="dxa" w:w="5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98" w:after="0"/>
              <w:ind w:left="872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2551430" cy="37210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3721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" w:after="0"/>
              <w:ind w:left="1008" w:right="644" w:firstLine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 xml:space="preserve">RT 074 RW 024 Wirogunan, 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 xml:space="preserve">Mergangsan, Yogyakarta – 55151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 xml:space="preserve">Telp. 0274-382238 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0000FF"/>
                <w:sz w:val="18"/>
              </w:rPr>
              <w:t xml:space="preserve">http://www.gi.co.id </w:t>
            </w:r>
          </w:p>
        </w:tc>
      </w:tr>
    </w:tbl>
    <w:p>
      <w:pPr>
        <w:autoSpaceDN w:val="0"/>
        <w:tabs>
          <w:tab w:pos="4434" w:val="left"/>
          <w:tab w:pos="5224" w:val="left"/>
          <w:tab w:pos="9390" w:val="left"/>
        </w:tabs>
        <w:autoSpaceDE w:val="0"/>
        <w:widowControl/>
        <w:spacing w:line="338" w:lineRule="auto" w:before="502" w:after="0"/>
        <w:ind w:left="1702" w:right="1152" w:firstLine="0"/>
        <w:jc w:val="left"/>
      </w:pPr>
      <w:r>
        <w:tab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  <w:u w:val="single"/>
        </w:rPr>
        <w:t xml:space="preserve">SURAT EDARAN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Nomor : 000.1/SA/PT.GIN/VI/2025 </w:t>
      </w:r>
      <w:r>
        <w:br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25 Juni 2025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Kepada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Yth. Pimpinan dan Karyawan Global Intermedia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Di Tempat </w:t>
      </w:r>
    </w:p>
    <w:p>
      <w:pPr>
        <w:autoSpaceDN w:val="0"/>
        <w:tabs>
          <w:tab w:pos="2422" w:val="left"/>
        </w:tabs>
        <w:autoSpaceDE w:val="0"/>
        <w:widowControl/>
        <w:spacing w:line="326" w:lineRule="auto" w:before="562" w:after="552"/>
        <w:ind w:left="1702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Dengan hormat,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Dalam rangka keseragaman penggunaan pakaian kerja, kami sampaikan Surat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Edaran mengenai ketentuan pemakaian seragam kerja yang berlaku bagi seluruh karyawan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Global Intermedia, sebagai berikut :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710.0" w:type="dxa"/>
      </w:tblPr>
      <w:tblGrid>
        <w:gridCol w:w="5960"/>
        <w:gridCol w:w="5960"/>
      </w:tblGrid>
      <w:tr>
        <w:trPr>
          <w:trHeight w:hRule="exact" w:val="42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Hari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Pakaian </w:t>
            </w:r>
          </w:p>
        </w:tc>
      </w:tr>
      <w:tr>
        <w:trPr>
          <w:trHeight w:hRule="exact" w:val="42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4" w:after="0"/>
              <w:ind w:left="8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Senin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4" w:after="0"/>
              <w:ind w:left="9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Bebas dan sopan </w:t>
            </w:r>
          </w:p>
        </w:tc>
      </w:tr>
      <w:tr>
        <w:trPr>
          <w:trHeight w:hRule="exact" w:val="44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4" w:after="0"/>
              <w:ind w:left="8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Selasa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4" w:after="0"/>
              <w:ind w:left="9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Baju kerja Global Intermedia </w:t>
            </w:r>
          </w:p>
        </w:tc>
      </w:tr>
      <w:tr>
        <w:trPr>
          <w:trHeight w:hRule="exact" w:val="42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2" w:after="0"/>
              <w:ind w:left="8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Rabu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2" w:after="0"/>
              <w:ind w:left="9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Bebas dan sopan </w:t>
            </w:r>
          </w:p>
        </w:tc>
      </w:tr>
      <w:tr>
        <w:trPr>
          <w:trHeight w:hRule="exact" w:val="44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2" w:after="0"/>
              <w:ind w:left="8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Kamis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2" w:after="0"/>
              <w:ind w:left="9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Bebas dan sopan </w:t>
            </w:r>
          </w:p>
        </w:tc>
      </w:tr>
      <w:tr>
        <w:trPr>
          <w:trHeight w:hRule="exact" w:val="420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" w:after="0"/>
              <w:ind w:left="8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Jumat </w:t>
            </w:r>
          </w:p>
        </w:tc>
        <w:tc>
          <w:tcPr>
            <w:tcW w:type="dxa" w:w="478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" w:after="0"/>
              <w:ind w:left="9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1C34"/>
                <w:sz w:val="24"/>
              </w:rPr>
              <w:t xml:space="preserve">Baju batik </w:t>
            </w:r>
          </w:p>
        </w:tc>
      </w:tr>
    </w:tbl>
    <w:p>
      <w:pPr>
        <w:autoSpaceDN w:val="0"/>
        <w:tabs>
          <w:tab w:pos="2422" w:val="left"/>
        </w:tabs>
        <w:autoSpaceDE w:val="0"/>
        <w:widowControl/>
        <w:spacing w:line="295" w:lineRule="auto" w:before="260" w:after="0"/>
        <w:ind w:left="1702" w:right="115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Surat Edaran ini mulai berlaku sejak tanggal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diterbitkan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. Apabila di kemudian hari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diperlukan penyesuaian, akan diberlakukan perubahan sebagaimana mestinya. </w:t>
      </w:r>
    </w:p>
    <w:p>
      <w:pPr>
        <w:autoSpaceDN w:val="0"/>
        <w:tabs>
          <w:tab w:pos="2422" w:val="left"/>
        </w:tabs>
        <w:autoSpaceDE w:val="0"/>
        <w:widowControl/>
        <w:spacing w:line="295" w:lineRule="auto" w:before="388" w:after="0"/>
        <w:ind w:left="1702" w:right="115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Demikian surat edaran ini kami sampaikan, atas perhatian dan kerjasamanya kami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ucapkan terima kasih. </w:t>
      </w:r>
    </w:p>
    <w:p>
      <w:pPr>
        <w:autoSpaceDN w:val="0"/>
        <w:autoSpaceDE w:val="0"/>
        <w:widowControl/>
        <w:spacing w:line="230" w:lineRule="auto" w:before="388" w:after="0"/>
        <w:ind w:left="0" w:right="221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PT Global Intermedia Nusantara </w:t>
      </w:r>
    </w:p>
    <w:p>
      <w:pPr>
        <w:autoSpaceDN w:val="0"/>
        <w:tabs>
          <w:tab w:pos="7086" w:val="left"/>
        </w:tabs>
        <w:autoSpaceDE w:val="0"/>
        <w:widowControl/>
        <w:spacing w:line="295" w:lineRule="auto" w:before="1390" w:after="0"/>
        <w:ind w:left="5736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Ir. Eko Sutrisno, S.T., M.Cs., IPU., ASEAN Eng.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Direktur Utama </w:t>
      </w:r>
    </w:p>
    <w:sectPr w:rsidR="00FC693F" w:rsidRPr="0006063C" w:rsidSect="00034616">
      <w:pgSz w:w="11920" w:h="16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